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9" w:rsidRDefault="002F5837" w:rsidP="002F58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30.IV.2020</w:t>
      </w:r>
    </w:p>
    <w:p w:rsidR="002F5837" w:rsidRDefault="002F5837" w:rsidP="002F5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MAGNESU</w:t>
      </w:r>
    </w:p>
    <w:p w:rsidR="002F5837" w:rsidRDefault="002F5837" w:rsidP="002F5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 – „Do czego przyczepia się magnes” – dziecko chodzi po pokoju z magnesem i szuka miejsc, do których przyczepia się magnes.</w:t>
      </w:r>
    </w:p>
    <w:p w:rsidR="00E867E4" w:rsidRDefault="00E867E4" w:rsidP="00E867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837" w:rsidRDefault="002F5837" w:rsidP="002F5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„Latający motyl” – do wyciętego motyla taśmą klejącą przymocowujemy spinacz. Nitkę długości 40 cm przywiązujemy jednym końcem do spinacza, a drugim przymocowujemy taśmę klejącą na stole. Zbliżamy od góry magnes do leżącego na stole motyla, który unosi się i podąża za magnesem. Siła magnetyczna magnesu jest silniejsza od siły grawitacji przyciskającej latający  motyl do stołu.</w:t>
      </w:r>
    </w:p>
    <w:p w:rsidR="00E867E4" w:rsidRPr="00E867E4" w:rsidRDefault="00E867E4" w:rsidP="00E867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67E4" w:rsidRDefault="00E867E4" w:rsidP="00E867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5837" w:rsidRDefault="002F5837" w:rsidP="002F5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wyjąć igłę ze szklanki z wodą?.</w:t>
      </w:r>
    </w:p>
    <w:p w:rsidR="002F5837" w:rsidRDefault="002F5837" w:rsidP="002F5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Wkładamy spinacz do szklanki z wodą, przykładamy magnes do ścianki szklanki i wyciągamy zgubiony przedmiot bez dotykania go dzięki przyciąganiu</w:t>
      </w:r>
      <w:r w:rsidR="00E867E4">
        <w:rPr>
          <w:rFonts w:ascii="Times New Roman" w:hAnsi="Times New Roman" w:cs="Times New Roman"/>
          <w:sz w:val="24"/>
          <w:szCs w:val="24"/>
        </w:rPr>
        <w:t xml:space="preserve"> magnesu. Magnes przyciąga metalowe przedmioty, które razem z nim się poruszają wychodzące nawet ponad powierzchnię wody. Siła przyciągania magnesu działa także przez szkoło i wodę.</w:t>
      </w:r>
    </w:p>
    <w:p w:rsidR="00E867E4" w:rsidRDefault="00E867E4" w:rsidP="00E867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– naśladowcza</w:t>
      </w:r>
    </w:p>
    <w:p w:rsidR="00E867E4" w:rsidRDefault="00E867E4" w:rsidP="00E8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różne sposoby poruszania się np.: zająca, żaby, ryby .dżdżownicy itp.</w:t>
      </w:r>
    </w:p>
    <w:p w:rsidR="00E867E4" w:rsidRDefault="00E867E4" w:rsidP="00E867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– motyl i kwiaty (Bystredziecko.pl).</w:t>
      </w:r>
    </w:p>
    <w:p w:rsidR="00E867E4" w:rsidRDefault="00E867E4" w:rsidP="00E867E4">
      <w:pPr>
        <w:rPr>
          <w:rFonts w:ascii="Times New Roman" w:hAnsi="Times New Roman" w:cs="Times New Roman"/>
          <w:sz w:val="24"/>
          <w:szCs w:val="24"/>
        </w:rPr>
      </w:pPr>
    </w:p>
    <w:p w:rsidR="00E867E4" w:rsidRDefault="00E867E4" w:rsidP="00E867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E867E4" w:rsidRDefault="00E867E4" w:rsidP="00E867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7E4" w:rsidRDefault="00E867E4" w:rsidP="00E867E4">
      <w:pPr>
        <w:rPr>
          <w:rFonts w:ascii="Times New Roman" w:hAnsi="Times New Roman" w:cs="Times New Roman"/>
          <w:sz w:val="24"/>
          <w:szCs w:val="24"/>
        </w:rPr>
      </w:pPr>
    </w:p>
    <w:p w:rsidR="00E867E4" w:rsidRPr="00E867E4" w:rsidRDefault="00E867E4" w:rsidP="00E8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81700" cy="3705225"/>
            <wp:effectExtent l="19050" t="0" r="0" b="0"/>
            <wp:docPr id="1" name="Obraz 0" descr="2229-cwiczenia-grafomotor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9-cwiczenia-grafomotorycz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7E4" w:rsidRPr="002F5837" w:rsidRDefault="00E867E4" w:rsidP="002F5837">
      <w:pPr>
        <w:rPr>
          <w:rFonts w:ascii="Times New Roman" w:hAnsi="Times New Roman" w:cs="Times New Roman"/>
          <w:sz w:val="24"/>
          <w:szCs w:val="24"/>
        </w:rPr>
      </w:pPr>
    </w:p>
    <w:sectPr w:rsidR="00E867E4" w:rsidRPr="002F5837" w:rsidSect="00F9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3F1"/>
    <w:multiLevelType w:val="hybridMultilevel"/>
    <w:tmpl w:val="FDB6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837"/>
    <w:rsid w:val="002F5837"/>
    <w:rsid w:val="00E867E4"/>
    <w:rsid w:val="00F9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2020-04-20T16:53:00Z</dcterms:created>
  <dcterms:modified xsi:type="dcterms:W3CDTF">2020-04-20T17:14:00Z</dcterms:modified>
</cp:coreProperties>
</file>